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8370"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Free privacy policy: cover</w:t>
      </w:r>
    </w:p>
    <w:p>
      <w:pPr>
        <w:pStyle w:val="Sch 2 Number"/>
        <w:rPr/>
      </w:pPr>
      <w:r>
        <w:rPr/>
        <w:t xml:space="preserve">1.</w:t>
      </w:r>
      <w:r>
        <w:rPr/>
        <w:tab/>
        <w:t xml:space="preserve"/>
      </w:r>
      <w:r>
        <w:rPr/>
        <w:t xml:space="preserve">This template legal document was produced and published by SEQ Legal LLP.</w:t>
      </w:r>
    </w:p>
    <w:p>
      <w:pPr>
        <w:pStyle w:val="Sch 2 Number"/>
        <w:rPr/>
      </w:pPr>
      <w:r>
        <w:rPr/>
        <w:t xml:space="preserve">2.</w:t>
      </w:r>
      <w:r>
        <w:rPr/>
        <w:tab/>
        <w:t xml:space="preserve"/>
      </w:r>
      <w:r>
        <w:rPr/>
        <w:t xml:space="preserve">We control the copyright in this template, and you may only use this template in accordance with the licensing provisions in our terms and conditions. Those licensing provisions include an obligation to retain the SEQ Legal credit incorporated into the template.</w:t>
      </w:r>
    </w:p>
    <w:p>
      <w:pPr>
        <w:pStyle w:val="Sch 2 Number"/>
        <w:rPr/>
      </w:pPr>
      <w:r>
        <w:rPr/>
        <w:t xml:space="preserve">3.</w:t>
      </w:r>
      <w:r>
        <w:rPr/>
        <w:tab/>
        <w:t xml:space="preserve"/>
      </w:r>
      <w:r>
        <w:rPr/>
        <w:t xml:space="preserve">The current version of our terms and conditions is available at: </w:t>
      </w:r>
      <w:r>
        <w:fldChar w:fldCharType="begin"/>
      </w:r>
      <w:r>
        <w:instrText xml:space="preserve">HYPERLINK "https://seqlegal.com/our-terms-and-conditions"</w:instrText>
      </w:r>
      <w:r>
        <w:fldChar w:fldCharType="separate"/>
      </w:r>
      <w:r>
        <w:rPr>
          <w:color w:val="0000ff"/>
          <w:u w:val="single"/>
        </w:rPr>
        <w:t xml:space="preserve">https://seqlegal.com/our-terms-and-conditions</w:t>
      </w:r>
      <w:r>
        <w:fldChar w:fldCharType="end"/>
      </w:r>
      <w:r>
        <w:rPr/>
        <w:t xml:space="preserve">.</w:t>
      </w:r>
    </w:p>
    <w:p>
      <w:pPr>
        <w:pStyle w:val="Sch 2 Number"/>
        <w:rPr/>
      </w:pPr>
      <w:r>
        <w:rPr/>
        <w:t xml:space="preserve">4.</w:t>
      </w:r>
      <w:r>
        <w:rPr/>
        <w:tab/>
        <w:t xml:space="preserve"/>
      </w:r>
      <w:r>
        <w:rPr/>
        <w:t xml:space="preserve">If you would like to use this template without the SEQ Legal credit, you can purchase a licence to do so at: </w:t>
      </w:r>
      <w:r>
        <w:fldChar w:fldCharType="begin"/>
      </w:r>
      <w:r>
        <w:instrText xml:space="preserve">HYPERLINK "https://www.website-contracts.co.uk/seqlegal-licences.html"</w:instrText>
      </w:r>
      <w:r>
        <w:fldChar w:fldCharType="separate"/>
      </w:r>
      <w:r>
        <w:rPr>
          <w:color w:val="0000ff"/>
          <w:u w:val="single"/>
        </w:rPr>
        <w:t xml:space="preserve">https://www.website-contracts.co.uk/seqlegal-licences.html</w:t>
      </w:r>
      <w:r>
        <w:fldChar w:fldCharType="end"/>
      </w:r>
    </w:p>
    <w:p>
      <w:pPr>
        <w:pStyle w:val="Sch 2 Number"/>
        <w:rPr/>
      </w:pPr>
      <w:r>
        <w:rPr/>
        <w:t xml:space="preserve">5.</w:t>
      </w:r>
      <w:r>
        <w:rPr/>
        <w:tab/>
        <w:t xml:space="preserve"/>
      </w:r>
      <w:r>
        <w:rPr/>
        <w:t xml:space="preserve">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Depending upon the circumstances, an optional element may be: (i) required by law; or (ii) necessary to ensure that the document is internally consistent.</w:t>
      </w:r>
    </w:p>
    <w:p>
      <w:pPr>
        <w:pStyle w:val="Sch 2 Number"/>
        <w:rPr/>
      </w:pPr>
      <w:r>
        <w:rPr/>
        <w:t xml:space="preserve">6.</w:t>
      </w:r>
      <w:r>
        <w:rPr/>
        <w:tab/>
        <w:t xml:space="preserve"/>
      </w:r>
      <w:r>
        <w:rPr/>
        <w:t xml:space="preserve">If you have any doubts about the editing or use of this template, you should seek professional legal advice.</w:t>
      </w:r>
    </w:p>
    <w:p>
      <w:pPr>
        <w:pStyle w:val="Sch 2 Number"/>
        <w:rPr/>
      </w:pPr>
      <w:r>
        <w:rPr/>
        <w:t xml:space="preserve">7.</w:t>
      </w:r>
      <w:r>
        <w:rPr/>
        <w:tab/>
        <w:t xml:space="preserve"/>
      </w:r>
      <w:r>
        <w:rPr/>
        <w:t xml:space="preserve">You may be able to get free legal guidance using our public Q&amp;A system, available at: </w:t>
      </w:r>
      <w:r>
        <w:fldChar w:fldCharType="begin"/>
      </w:r>
      <w:r>
        <w:instrText xml:space="preserve">HYPERLINK "https://seqlegal.com/questions"</w:instrText>
      </w:r>
      <w:r>
        <w:fldChar w:fldCharType="separate"/>
      </w:r>
      <w:r>
        <w:rPr>
          <w:color w:val="0000ff"/>
          <w:u w:val="single"/>
        </w:rPr>
        <w:t xml:space="preserve">https://seqlegal.com/questions</w:t>
      </w:r>
      <w:r>
        <w:fldChar w:fldCharType="end"/>
      </w:r>
      <w:r>
        <w:rPr/>
        <w:t xml:space="preserve">.</w:t>
      </w:r>
    </w:p>
    <w:p>
      <w:pPr>
        <w:pStyle w:val="Sch 2 Number"/>
        <w:rPr/>
      </w:pPr>
      <w:r>
        <w:rPr/>
        <w:t xml:space="preserve">8.</w:t>
      </w:r>
      <w:r>
        <w:rPr/>
        <w:tab/>
        <w:t xml:space="preserve"/>
      </w:r>
      <w:r>
        <w:rPr/>
        <w:t xml:space="preserve">You can request a quote for legal services (including the adaptation or review of a legal document produced from this template) using this form: </w:t>
      </w:r>
      <w:r>
        <w:fldChar w:fldCharType="begin"/>
      </w:r>
      <w:r>
        <w:instrText xml:space="preserve">HYPERLINK "https://seqlegal.com/request-quote"</w:instrText>
      </w:r>
      <w:r>
        <w:fldChar w:fldCharType="separate"/>
      </w:r>
      <w:r>
        <w:rPr>
          <w:color w:val="0000ff"/>
          <w:u w:val="single"/>
        </w:rPr>
        <w:t xml:space="preserve">https://seqlegal.com/request-quote</w:t>
      </w:r>
      <w:r>
        <w:fldChar w:fldCharType="end"/>
      </w:r>
      <w:r>
        <w:rPr/>
        <w:t xml:space="preserve">.</w:t>
      </w:r>
    </w:p>
    <w:p>
      <w:r>
        <w:br w:type="page"/>
      </w:r>
    </w:p>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SEQ Legal (</w:t>
      </w:r>
      <w:r>
        <w:fldChar w:fldCharType="begin"/>
      </w:r>
      <w:r>
        <w:instrText xml:space="preserve">HYPERLINK "https://seqlegal.com/free-legal-documents/privacy-policy"</w:instrText>
      </w:r>
      <w:r>
        <w:fldChar w:fldCharType="separate"/>
      </w:r>
      <w:r>
        <w:rPr>
          <w:color w:val="0000ff"/>
          <w:u w:val="single"/>
        </w:rPr>
        <w:t xml:space="preserve">https://seqlegal.com/free-legal-documents/privacy-policy</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w:r>
      <w:r>
        <w:rPr/>
        <w:t xml:space="preserve"> OR </w:t>
      </w:r>
      <w:r>
        <w:rPr/>
        <w:t xml:space="preserve">[our legitimate interests, namely </w:t>
      </w:r>
      <w:r>
        <w:rPr/>
        <w:t xml:space="preserve">[monitoring and improving our website and services]</w:t>
      </w:r>
      <w:r>
        <w:rPr/>
        <w:t xml:space="preserve">]</w:t>
      </w:r>
      <w:r>
        <w:rPr/>
        <w:t xml:space="preserve"/>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w:r>
      <w:r>
        <w:rPr/>
        <w:t xml:space="preserve"> OR </w:t>
      </w:r>
      <w:r>
        <w:rPr/>
        <w:t xml:space="preserve">[our legitimate interests, namely </w:t>
      </w:r>
      <w:r>
        <w:rPr/>
        <w:t xml:space="preserve">[the proper administration of our website and business]</w:t>
      </w:r>
      <w:r>
        <w:rPr/>
        <w:t xml:space="preserve">]</w:t>
      </w:r>
      <w:r>
        <w:rPr/>
        <w:t xml:space="preserve"/>
      </w:r>
      <w:r>
        <w:rPr/>
        <w:t xml:space="preserve"> OR </w:t>
      </w:r>
      <w:r>
        <w:rPr/>
        <w:t xml:space="preserve">[the performance of a contract between you and us and/or taking steps, at your request, to enter into such a contract]</w:t>
      </w:r>
      <w:r>
        <w:rPr/>
        <w:t xml:space="preserve"/>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w:r>
      <w:r>
        <w:rPr/>
        <w:t xml:space="preserve"> OR </w:t>
      </w:r>
      <w:r>
        <w:rPr/>
        <w:t xml:space="preserve">[our legitimate interests, namely </w:t>
      </w:r>
      <w:r>
        <w:rPr/>
        <w:t xml:space="preserve">[the proper administration of our website and business]</w:t>
      </w:r>
      <w:r>
        <w:rPr/>
        <w:t xml:space="preserve">]</w:t>
      </w:r>
      <w:r>
        <w:rPr/>
        <w:t xml:space="preserve"/>
      </w:r>
      <w:r>
        <w:rPr/>
        <w:t xml:space="preserve"> OR </w:t>
      </w:r>
      <w:r>
        <w:rPr/>
        <w:t xml:space="preserve">[the performance of a contract between you and us and/or taking steps, at your request, to enter into such a contract]</w:t>
      </w:r>
      <w:r>
        <w:rPr/>
        <w:t xml:space="preserve"/>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w:r>
      <w:r>
        <w:rPr/>
        <w:t xml:space="preserve"> OR </w:t>
      </w:r>
      <w:r>
        <w:rPr/>
        <w:t xml:space="preserve">[our legitimate interests, namely </w:t>
      </w:r>
      <w:r>
        <w:rPr/>
        <w:t xml:space="preserve">[the proper administration of our website and business]</w:t>
      </w:r>
      <w:r>
        <w:rPr/>
        <w:t xml:space="preserve">]</w:t>
      </w:r>
      <w:r>
        <w:rPr/>
        <w:t xml:space="preserve"/>
      </w:r>
      <w:r>
        <w:rPr/>
        <w:t xml:space="preserve"> OR </w:t>
      </w:r>
      <w:r>
        <w:rPr/>
        <w:t xml:space="preserve">[the performance of a contract between you and us and/or the taking steps, at your request, to enter into such a contract]</w:t>
      </w:r>
      <w:r>
        <w:rPr/>
        <w:t xml:space="preserve"/>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w:r>
      <w:r>
        <w:rPr/>
        <w:t xml:space="preserve"> OR </w:t>
      </w:r>
      <w:r>
        <w:rPr/>
        <w:t xml:space="preserve">[our legitimate interests, namely </w:t>
      </w:r>
      <w:r>
        <w:rPr/>
        <w:t xml:space="preserve">[communications with our website visitors and service users]</w:t>
      </w:r>
      <w:r>
        <w:rPr/>
        <w:t xml:space="preserve">]</w:t>
      </w:r>
      <w:r>
        <w:rPr/>
        <w:t xml:space="preserve"/>
      </w:r>
      <w:r>
        <w:rPr/>
        <w:t xml:space="preserve"> OR </w:t>
      </w:r>
      <w:r>
        <w:rPr/>
        <w:t xml:space="preserve">[the performance of a contract between you and us and/or taking steps, at your request, to enter into such a contract]</w:t>
      </w:r>
      <w:r>
        <w:rPr/>
        <w:t xml:space="preserve"/>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w:r>
      <w:r>
        <w:rPr/>
        <w:t xml:space="preserve"> OR </w:t>
      </w:r>
      <w:r>
        <w:rPr/>
        <w:t xml:space="preserve">[our legitimate interests, namely </w:t>
      </w:r>
      <w:r>
        <w:rPr>
          <w:i w:val="on"/>
          <w:iCs w:val="on"/>
        </w:rPr>
        <w:t xml:space="preserve">[specify legitimate interests]</w:t>
      </w:r>
      <w:r>
        <w:rPr/>
        <w:t xml:space="preserve">]</w:t>
      </w:r>
      <w:r>
        <w:rPr/>
        <w:t xml:space="preserve"/>
      </w:r>
      <w:r>
        <w:rPr/>
        <w:t xml:space="preserve"> OR </w:t>
      </w:r>
      <w:r>
        <w:rPr/>
        <w:t xml:space="preserve">[the performance of a contract between you and us and/or taking steps, at your request, to enter into such a contract]</w:t>
      </w:r>
      <w:r>
        <w:rPr/>
        <w:t xml:space="preserve"/>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t xml:space="preserve">[</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r>
        <w:rPr/>
        <w:t xml:space="preserve">.</w:t>
      </w:r>
    </w:p>
    <w:p>
      <w:pPr>
        <w:pStyle w:val="Level 3 Number"/>
        <w:rPr/>
      </w:pPr>
      <w:r>
        <w:rPr>
          <w:i w:val="on"/>
          <w:iCs w:val="on"/>
        </w:rPr>
        <w:t xml:space="preserve">[additional list items]</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w:r>
      <w:r>
        <w:rPr/>
        <w:t xml:space="preserve">[ (cookies used for this purpose are: </w:t>
      </w:r>
      <w:r>
        <w:rPr>
          <w:i w:val="on"/>
          <w:iCs w:val="on"/>
        </w:rPr>
        <w:t xml:space="preserve">[identify cookies]</w:t>
      </w:r>
      <w:r>
        <w:rPr/>
        <w:t xml:space="preserve">)]</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w:r>
      <w:r>
        <w:rPr/>
        <w:t xml:space="preserve">[ (cookies used for this purpose are: </w:t>
      </w:r>
      <w:r>
        <w:rPr>
          <w:i w:val="on"/>
          <w:iCs w:val="on"/>
        </w:rPr>
        <w:t xml:space="preserve">[identify cookies]</w:t>
      </w:r>
      <w:r>
        <w:rPr/>
        <w:t xml:space="preserve">)]</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w:r>
      <w:r>
        <w:rPr/>
        <w:t xml:space="preserve">[ (cookies used for this purpose are: </w:t>
      </w:r>
      <w:r>
        <w:rPr>
          <w:i w:val="on"/>
          <w:iCs w:val="on"/>
        </w:rPr>
        <w:t xml:space="preserve">[identify cookies]</w:t>
      </w:r>
      <w:r>
        <w:rPr/>
        <w:t xml:space="preserve">)]</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w:r>
      <w:r>
        <w:rPr/>
        <w:t xml:space="preserve">[ (cookies used for this purpose are: </w:t>
      </w:r>
      <w:r>
        <w:rPr>
          <w:i w:val="on"/>
          <w:iCs w:val="on"/>
        </w:rPr>
        <w:t xml:space="preserve">[identify cookies]</w:t>
      </w:r>
      <w:r>
        <w:rPr/>
        <w:t xml:space="preserve">)]</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w:r>
      <w:r>
        <w:rPr/>
        <w:t xml:space="preserve">[ (cookies used for this purpose are: </w:t>
      </w:r>
      <w:r>
        <w:rPr>
          <w:i w:val="on"/>
          <w:iCs w:val="on"/>
        </w:rPr>
        <w:t xml:space="preserve">[identify cookies]</w:t>
      </w:r>
      <w:r>
        <w:rPr/>
        <w:t xml:space="preserve">)]</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w:r>
      <w:r>
        <w:rPr/>
        <w:t xml:space="preserve">[ (cookies used for this purpose are: </w:t>
      </w:r>
      <w:r>
        <w:rPr>
          <w:i w:val="on"/>
          <w:iCs w:val="on"/>
        </w:rPr>
        <w:t xml:space="preserve">[identify cookies]</w:t>
      </w:r>
      <w:r>
        <w:rPr/>
        <w:t xml:space="preserve">)]</w:t>
      </w:r>
      <w:r>
        <w:rPr/>
        <w:t xml:space="preserve">]</w:t>
      </w:r>
      <w:r>
        <w:rPr/>
        <w:t xml:space="preserve">.</w:t>
      </w:r>
    </w:p>
    <w:p>
      <w:pPr>
        <w:pStyle w:val="Level 3 Number"/>
        <w:rPr/>
      </w:pPr>
      <w:r>
        <w:rPr>
          <w:i w:val="on"/>
          <w:iCs w:val="on"/>
        </w:rPr>
        <w:t xml:space="preserve">[additional list items]</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3 Number"/>
        <w:rPr/>
      </w:pPr>
      <w:r>
        <w:rPr>
          <w:i w:val="on"/>
          <w:iCs w:val="on"/>
        </w:rPr>
        <w:t xml:space="preserve">[additional list items]</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w:r>
      <w:r>
        <w:rPr/>
        <w:t xml:space="preserve"> OR </w:t>
      </w:r>
      <w:r>
        <w:rPr/>
        <w:t xml:space="preserve">[will]</w:t>
      </w:r>
      <w:r>
        <w:rPr/>
        <w:t xml:space="preserve"> notify you of </w:t>
      </w:r>
      <w:r>
        <w:rPr/>
        <w:t xml:space="preserve">[changes]</w:t>
      </w:r>
      <w:r>
        <w:rPr/>
        <w:t xml:space="preserve"/>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r>
        <w:rPr/>
        <w:t xml:space="preserve">.</w:t>
      </w:r>
    </w:p>
    <w:p>
      <w:pPr>
        <w:pStyle w:val="Level 3 Number"/>
        <w:rPr/>
      </w:pPr>
      <w:r>
        <w:rPr>
          <w:i w:val="on"/>
          <w:iCs w:val="on"/>
        </w:rPr>
        <w:t xml:space="preserve">[additional list items]</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unindentedunitbody"/>
        <w:rPr/>
      </w:pPr>
      <w:r>
        <w:rPr/>
        <w:t xml:space="preserve">You can find out more about the information disclosure requirements of data protection law with the following resources.</w:t>
      </w:r>
    </w:p>
    <w:p>
      <w:pPr>
        <w:pStyle w:val="unindentedunitbody"/>
        <w:rPr/>
      </w:pPr>
      <w:r>
        <w:rPr/>
        <w:t xml:space="preserve">The GDPR - https://eur-lex.europa.eu/legal-content/EN/TXT/?uri=CELEX%3A32016R0679</w:t>
      </w:r>
    </w:p>
    <w:p>
      <w:pPr>
        <w:pStyle w:val="unindentedunitbody"/>
        <w:rPr/>
      </w:pPr>
      <w:r>
        <w:rPr/>
        <w:t xml:space="preserve">European Data Protection Board (EDPB) guidance on transparency - https://ec.europa.eu/newsroom/article29/item-detail.cfm?item_id=622227</w:t>
      </w:r>
    </w:p>
    <w:p>
      <w:pPr>
        <w:pStyle w:val="unindentedunitbody"/>
        <w:rPr/>
      </w:pPr>
      <w:r>
        <w:rPr/>
        <w:t xml:space="preserve">UK Information Commissioner's Office guidance on the right to be informed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unindentedunitbody"/>
        <w:rPr/>
      </w:pPr>
      <w:r>
        <w:rPr/>
        <w:t xml:space="preserve">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https://ec.europa.eu/newsroom/article29/item-detail.cfm?item_id=622227</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unindentedunitbody"/>
        <w:rPr/>
      </w:pPr>
      <w:r>
        <w:rPr/>
        <w:t xml:space="preserve">https://ico.org.uk/for-organisations/guide-to-data-protection/guide-to-the-general-data-protection-regulation-gdpr/lawful-basis-for-processing/</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unindentedunitbody"/>
        <w:rPr/>
      </w:pPr>
      <w:r>
        <w:rPr/>
        <w:t xml:space="preserve">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unindentedunitbody"/>
        <w:rPr/>
      </w:pPr>
      <w:r>
        <w:rPr/>
        <w:t xml:space="preserve">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unindentedunitbody"/>
        <w:rPr/>
      </w:pPr>
      <w:r>
        <w:rPr/>
        <w:t xml:space="preserve">https://ec.europa.eu/newsroom/article29/item-detail.cfm?item_id=622227</w:t>
      </w:r>
    </w:p>
    <w:p>
      <w:pPr>
        <w:pStyle w:val="unithead"/>
        <w:outlineLvl w:val="4"/>
        <w:rPr/>
      </w:pPr>
      <w:r>
        <w:rPr/>
        <w:t xml:space="preserve">Section 6.3</w:t>
      </w:r>
    </w:p>
    <w:p>
      <w:pPr>
        <w:pStyle w:val="unindentedunitbody"/>
        <w:rPr/>
      </w:pPr>
      <w:r>
        <w:rPr/>
        <w:t xml:space="preserve">For guidance on setting retention periods, see:</w:t>
      </w:r>
    </w:p>
    <w:p>
      <w:pPr>
        <w:pStyle w:val="unindentedunitbody"/>
        <w:rPr/>
      </w:pPr>
      <w:r>
        <w:rPr/>
        <w:t xml:space="preserve">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unindentedunitbody"/>
        <w:rPr/>
      </w:pPr>
      <w:r>
        <w:rPr/>
        <w:t xml:space="preserve">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https://eur-lex.europa.eu/legal-content/EN/TXT/HTML/?uri=CELEX:32002L0058&amp;from=EN</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at:</w:t>
      </w:r>
    </w:p>
    <w:p>
      <w:pPr>
        <w:pStyle w:val="unindentedunitbody"/>
        <w:rPr/>
      </w:pPr>
      <w:r>
        <w:rPr/>
        <w:t xml:space="preserve">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ListParagraphPHPDOCX"/>
        <w:numPr>
          <w:ilvl w:val="0"/>
          <w:numId w:val="1"/>
        </w:numPr>
      </w:pPr>
      <w:r>
        <w:rPr>
          <w:rFonts w:ascii="Verdana" w:hAnsi="Verdana" w:cs="Verdana"/>
          <w:color w:val="000000"/>
          <w:sz w:val="20"/>
          <w:szCs w:val="20"/>
        </w:rPr>
        <w:t xml:space="preserve">How will users be notified of changes to the document?</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 All websites covered by the Electronic Commerce (EC Directive) Regulations 2002 must provide a geographic address (not a PO Box number) and an email address. All website operators covered by the Provision of Services Regulations 2009 must also provide a telephone number.</w:t>
      </w:r>
    </w:p>
    <w:p>
      <w:pPr>
        <w:pStyle w:val="unithead"/>
        <w:outlineLvl w:val="4"/>
        <w:rPr/>
      </w:pPr>
      <w:r>
        <w:rPr/>
        <w:t xml:space="preserve">Section 13.1</w:t>
      </w:r>
    </w:p>
    <w:p>
      <w:pPr>
        <w:pStyle w:val="ListParagraphPHPDOCX"/>
        <w:numPr>
          <w:ilvl w:val="0"/>
          <w:numId w:val="1"/>
        </w:numPr>
      </w:pPr>
      <w:r>
        <w:rPr>
          <w:rFonts w:ascii="Verdana" w:hAnsi="Verdana" w:cs="Verdana"/>
          <w:color w:val="000000"/>
          <w:sz w:val="20"/>
          <w:szCs w:val="20"/>
        </w:rPr>
        <w:t xml:space="preserve">What is the name of the company, partnership, individual or other legal person or entity that owns and operates the website?</w:t>
      </w:r>
    </w:p>
    <w:p>
      <w:pPr>
        <w:pStyle w:val="unithead"/>
        <w:outlineLvl w:val="4"/>
        <w:rPr/>
      </w:pPr>
      <w:r>
        <w:rPr/>
        <w:t xml:space="preserve">Section 13.2</w:t>
      </w:r>
    </w:p>
    <w:p>
      <w:pPr>
        <w:pStyle w:val="unindentedunitbody"/>
        <w:rPr/>
      </w:pPr>
      <w:r>
        <w:rPr/>
        <w:t xml:space="preserve">Optional element. Is the relevant person a company?</w:t>
      </w:r>
    </w:p>
    <w:p>
      <w:pPr>
        <w:pStyle w:val="ListParagraphPHPDOCX"/>
        <w:numPr>
          <w:ilvl w:val="0"/>
          <w:numId w:val="1"/>
        </w:numPr>
      </w:pPr>
      <w:r>
        <w:rPr>
          <w:rFonts w:ascii="Verdana" w:hAnsi="Verdana" w:cs="Verdana"/>
          <w:color w:val="000000"/>
          <w:sz w:val="20"/>
          <w:szCs w:val="20"/>
        </w:rPr>
        <w:t xml:space="preserve">In what jurisdiction is the company registered?</w:t>
      </w:r>
    </w:p>
    <w:p>
      <w:pPr>
        <w:pStyle w:val="ListParagraphPHPDOCX"/>
        <w:numPr>
          <w:ilvl w:val="0"/>
          <w:numId w:val="1"/>
        </w:numPr>
      </w:pPr>
      <w:r>
        <w:rPr>
          <w:rFonts w:ascii="Verdana" w:hAnsi="Verdana" w:cs="Verdana"/>
          <w:color w:val="000000"/>
          <w:sz w:val="20"/>
          <w:szCs w:val="20"/>
        </w:rPr>
        <w:t xml:space="preserve">What is the company's registration number or equivalent?</w:t>
      </w:r>
    </w:p>
    <w:p>
      <w:pPr>
        <w:pStyle w:val="ListParagraphPHPDOCX"/>
        <w:numPr>
          <w:ilvl w:val="0"/>
          <w:numId w:val="1"/>
        </w:numPr>
      </w:pPr>
      <w:r>
        <w:rPr>
          <w:rFonts w:ascii="Verdana" w:hAnsi="Verdana" w:cs="Verdana"/>
          <w:color w:val="000000"/>
          <w:sz w:val="20"/>
          <w:szCs w:val="20"/>
        </w:rPr>
        <w:t xml:space="preserve">Where is the company's registered address?</w:t>
      </w:r>
    </w:p>
    <w:p>
      <w:pPr>
        <w:pStyle w:val="unithead"/>
        <w:outlineLvl w:val="4"/>
        <w:rPr/>
      </w:pPr>
      <w:r>
        <w:rPr/>
        <w:t xml:space="preserve">Section 13.3</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Where is the relevant person's head office or principal place of business?</w:t>
      </w:r>
    </w:p>
    <w:p>
      <w:pPr>
        <w:pStyle w:val="unithead"/>
        <w:outlineLvl w:val="4"/>
        <w:rPr/>
      </w:pPr>
      <w:r>
        <w:rPr/>
        <w:t xml:space="preserve">Section 13.4</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By what means may the relevant person be contacted?</w:t>
      </w:r>
    </w:p>
    <w:p>
      <w:pPr>
        <w:pStyle w:val="ListParagraphPHPDOCX"/>
        <w:numPr>
          <w:ilvl w:val="0"/>
          <w:numId w:val="1"/>
        </w:numPr>
      </w:pPr>
      <w:r>
        <w:rPr>
          <w:rFonts w:ascii="Verdana" w:hAnsi="Verdana" w:cs="Verdana"/>
          <w:color w:val="000000"/>
          <w:sz w:val="20"/>
          <w:szCs w:val="20"/>
        </w:rPr>
        <w:t xml:space="preserve">Where is the relevant person's postal address published?</w:t>
      </w:r>
    </w:p>
    <w:p>
      <w:pPr>
        <w:pStyle w:val="ListParagraphPHPDOCX"/>
        <w:numPr>
          <w:ilvl w:val="0"/>
          <w:numId w:val="1"/>
        </w:numPr>
      </w:pPr>
      <w:r>
        <w:rPr>
          <w:rFonts w:ascii="Verdana" w:hAnsi="Verdana" w:cs="Verdana"/>
          <w:color w:val="000000"/>
          <w:sz w:val="20"/>
          <w:szCs w:val="20"/>
        </w:rPr>
        <w:t xml:space="preserve">Either specify a telephone number or give details of where the relevant number may be found.</w:t>
      </w:r>
    </w:p>
    <w:p>
      <w:pPr>
        <w:pStyle w:val="ListParagraphPHPDOCX"/>
        <w:numPr>
          <w:ilvl w:val="0"/>
          <w:numId w:val="1"/>
        </w:numPr>
      </w:pPr>
      <w:r>
        <w:rPr>
          <w:rFonts w:ascii="Verdana" w:hAnsi="Verdana" w:cs="Verdana"/>
          <w:color w:val="000000"/>
          <w:sz w:val="20"/>
          <w:szCs w:val="20"/>
        </w:rPr>
        <w:t xml:space="preserve">Either specify an email address or give details of where the relevant email address may be found.</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color w:val="000000"/>
          <w:sz w:val="20"/>
          <w:szCs w:val="20"/>
        </w:rPr>
        <w:t xml:space="preserve">Insert contact details of the appointed data protection officer (if any).</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0481154">
    <w:multiLevelType w:val="hybridMultilevel"/>
    <w:lvl w:ilvl="0" w:tplc="15042582">
      <w:start w:val="1"/>
      <w:numFmt w:val="decimal"/>
      <w:lvlText w:val="%1."/>
      <w:lvlJc w:val="left"/>
      <w:pPr>
        <w:ind w:left="720" w:hanging="360"/>
      </w:pPr>
    </w:lvl>
    <w:lvl w:ilvl="1" w:tplc="15042582" w:tentative="1">
      <w:start w:val="1"/>
      <w:numFmt w:val="lowerLetter"/>
      <w:lvlText w:val="%2."/>
      <w:lvlJc w:val="left"/>
      <w:pPr>
        <w:ind w:left="1440" w:hanging="360"/>
      </w:pPr>
    </w:lvl>
    <w:lvl w:ilvl="2" w:tplc="15042582" w:tentative="1">
      <w:start w:val="1"/>
      <w:numFmt w:val="lowerRoman"/>
      <w:lvlText w:val="%3."/>
      <w:lvlJc w:val="right"/>
      <w:pPr>
        <w:ind w:left="2160" w:hanging="180"/>
      </w:pPr>
    </w:lvl>
    <w:lvl w:ilvl="3" w:tplc="15042582" w:tentative="1">
      <w:start w:val="1"/>
      <w:numFmt w:val="decimal"/>
      <w:lvlText w:val="%4."/>
      <w:lvlJc w:val="left"/>
      <w:pPr>
        <w:ind w:left="2880" w:hanging="360"/>
      </w:pPr>
    </w:lvl>
    <w:lvl w:ilvl="4" w:tplc="15042582" w:tentative="1">
      <w:start w:val="1"/>
      <w:numFmt w:val="lowerLetter"/>
      <w:lvlText w:val="%5."/>
      <w:lvlJc w:val="left"/>
      <w:pPr>
        <w:ind w:left="3600" w:hanging="360"/>
      </w:pPr>
    </w:lvl>
    <w:lvl w:ilvl="5" w:tplc="15042582" w:tentative="1">
      <w:start w:val="1"/>
      <w:numFmt w:val="lowerRoman"/>
      <w:lvlText w:val="%6."/>
      <w:lvlJc w:val="right"/>
      <w:pPr>
        <w:ind w:left="4320" w:hanging="180"/>
      </w:pPr>
    </w:lvl>
    <w:lvl w:ilvl="6" w:tplc="15042582" w:tentative="1">
      <w:start w:val="1"/>
      <w:numFmt w:val="decimal"/>
      <w:lvlText w:val="%7."/>
      <w:lvlJc w:val="left"/>
      <w:pPr>
        <w:ind w:left="5040" w:hanging="360"/>
      </w:pPr>
    </w:lvl>
    <w:lvl w:ilvl="7" w:tplc="15042582" w:tentative="1">
      <w:start w:val="1"/>
      <w:numFmt w:val="lowerLetter"/>
      <w:lvlText w:val="%8."/>
      <w:lvlJc w:val="left"/>
      <w:pPr>
        <w:ind w:left="5760" w:hanging="360"/>
      </w:pPr>
    </w:lvl>
    <w:lvl w:ilvl="8" w:tplc="15042582" w:tentative="1">
      <w:start w:val="1"/>
      <w:numFmt w:val="lowerRoman"/>
      <w:lvlText w:val="%9."/>
      <w:lvlJc w:val="right"/>
      <w:pPr>
        <w:ind w:left="6480" w:hanging="180"/>
      </w:pPr>
    </w:lvl>
  </w:abstractNum>
  <w:abstractNum w:abstractNumId="80481153">
    <w:multiLevelType w:val="hybridMultilevel"/>
    <w:lvl w:ilvl="0" w:tplc="570090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80481153">
    <w:abstractNumId w:val="80481153"/>
  </w:num>
  <w:num w:numId="80481154">
    <w:abstractNumId w:val="804811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808554715"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SEQ Legal LLP</dc:creator>
</cp:coreProperties>
</file>

<file path=docProps/custom.xml><?xml version="1.0" encoding="utf-8"?>
<Properties xmlns:vt="http://schemas.openxmlformats.org/officeDocument/2006/docPropsVTypes" xmlns="http://schemas.openxmlformats.org/officeDocument/2006/custom-properties">
                                        </Properties>
</file>